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Raleway" w:cs="Raleway" w:eastAsia="Raleway" w:hAnsi="Raleway"/>
          <w:sz w:val="12"/>
          <w:szCs w:val="12"/>
        </w:rPr>
      </w:pPr>
      <w:bookmarkStart w:colFirst="0" w:colLast="0" w:name="_gjdgxs" w:id="0"/>
      <w:bookmarkEnd w:id="0"/>
      <w:r w:rsidDel="00000000" w:rsidR="00000000" w:rsidRPr="00000000">
        <w:rPr>
          <w:rFonts w:ascii="Raleway" w:cs="Raleway" w:eastAsia="Raleway" w:hAnsi="Raleway"/>
          <w:b w:val="1"/>
          <w:sz w:val="32"/>
          <w:szCs w:val="32"/>
          <w:rtl w:val="0"/>
        </w:rPr>
        <w:t xml:space="preserve">Phase 2 Coaching Form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-792479</wp:posOffset>
                </wp:positionV>
                <wp:extent cx="2370455" cy="1403836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65535" y="3082845"/>
                          <a:ext cx="2360930" cy="1394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Observer Name: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Teacher Observed: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Time/Period: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-792479</wp:posOffset>
                </wp:positionV>
                <wp:extent cx="2370455" cy="1403836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14038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7"/>
        <w:gridCol w:w="2697"/>
        <w:gridCol w:w="2698"/>
        <w:gridCol w:w="2698"/>
        <w:tblGridChange w:id="0">
          <w:tblGrid>
            <w:gridCol w:w="2697"/>
            <w:gridCol w:w="2697"/>
            <w:gridCol w:w="2698"/>
            <w:gridCol w:w="2698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fc000" w:val="clear"/>
          </w:tcPr>
          <w:p w:rsidR="00000000" w:rsidDel="00000000" w:rsidP="00000000" w:rsidRDefault="00000000" w:rsidRPr="00000000" w14:paraId="00000003">
            <w:pPr>
              <w:pageBreakBefore w:val="0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Differentiated Learning Objectives </w:t>
            </w:r>
            <w:r w:rsidDel="00000000" w:rsidR="00000000" w:rsidRPr="00000000">
              <w:rPr>
                <w:rFonts w:ascii="Raleway" w:cs="Raleway" w:eastAsia="Raleway" w:hAnsi="Raleway"/>
                <w:sz w:val="28"/>
                <w:szCs w:val="28"/>
                <w:rtl w:val="0"/>
              </w:rPr>
              <w:t xml:space="preserve">(TEI Alignment 1.5, 2.1, 2.2)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Beginning 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Developing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Practicing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Achieving 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Learning objectives are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never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 differentiated based on students' levels of mastery, i.e., all students address the same learning objective at the same time.</w:t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Learning objectives are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rarely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 differentiated based on students' levels of content mastery.</w:t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Learning objectives are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sometimes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 differentiated based on students' levels of content mastery.</w:t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Learning objectives are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regularly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 differentiated based on students' levels of content mastery.</w:t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25"/>
        <w:gridCol w:w="6660"/>
        <w:tblGridChange w:id="0">
          <w:tblGrid>
            <w:gridCol w:w="4225"/>
            <w:gridCol w:w="666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8">
            <w:pPr>
              <w:pageBreakBefore w:val="0"/>
              <w:tabs>
                <w:tab w:val="left" w:pos="4109"/>
              </w:tabs>
              <w:jc w:val="center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Look- Fors During Observation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8"/>
                <w:szCs w:val="28"/>
                <w:rtl w:val="0"/>
              </w:rPr>
              <w:t xml:space="preserve">Beginning/ Developing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120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The teacher almost always or always has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sz w:val="24"/>
                <w:szCs w:val="24"/>
                <w:highlight w:val="white"/>
                <w:rtl w:val="0"/>
              </w:rPr>
              <w:t xml:space="preserve">one learning objective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 posted for the whole class.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The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sz w:val="24"/>
                <w:szCs w:val="24"/>
                <w:highlight w:val="white"/>
                <w:rtl w:val="0"/>
              </w:rPr>
              <w:t xml:space="preserve">LO is 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the same for all students.  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If the LO is differentiated, differentiation may sometimes be aligned  to student needs or goals, as demonstrated by data. I.e.,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sz w:val="24"/>
                <w:szCs w:val="24"/>
                <w:highlight w:val="white"/>
                <w:rtl w:val="0"/>
              </w:rPr>
              <w:t xml:space="preserve">differentiation is not purposeful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beforeAutospacing="0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sz w:val="24"/>
                <w:szCs w:val="24"/>
                <w:highlight w:val="white"/>
                <w:rtl w:val="0"/>
              </w:rPr>
              <w:t xml:space="preserve">Students can articulate the LO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 and why it's important.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8"/>
                <w:szCs w:val="28"/>
                <w:rtl w:val="0"/>
              </w:rPr>
              <w:t xml:space="preserve">Practicing/ Achieving 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3"/>
              </w:numPr>
              <w:shd w:fill="ffffff" w:val="clear"/>
              <w:spacing w:before="120" w:lineRule="auto"/>
              <w:ind w:left="720" w:hanging="360"/>
              <w:rPr>
                <w:color w:val="2a2a2a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The teacher may have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sz w:val="24"/>
                <w:szCs w:val="24"/>
                <w:highlight w:val="white"/>
                <w:rtl w:val="0"/>
              </w:rPr>
              <w:t xml:space="preserve">several different learning objectives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 posted to meet various student needs and goals. E.g., each station/group of students may be assigned a different learning objective.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3"/>
              </w:numPr>
              <w:shd w:fill="ffffff" w:val="clear"/>
              <w:ind w:left="720" w:hanging="360"/>
              <w:rPr>
                <w:color w:val="2a2a2a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Alternately, the whole class may be addressing the same learning objective, but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sz w:val="24"/>
                <w:szCs w:val="24"/>
                <w:highlight w:val="white"/>
                <w:rtl w:val="0"/>
              </w:rPr>
              <w:t xml:space="preserve">groups of students may be engaging with the LO at different levels of rigor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. E.g., groups of students may be assigned a different text aligned to their Lexile level to master a common LO about theme.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3"/>
              </w:numPr>
              <w:shd w:fill="ffffff" w:val="clear"/>
              <w:ind w:left="720" w:hanging="360"/>
              <w:rPr>
                <w:color w:val="2a2a2a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sz w:val="24"/>
                <w:szCs w:val="24"/>
                <w:highlight w:val="white"/>
                <w:rtl w:val="0"/>
              </w:rPr>
              <w:t xml:space="preserve">Differentiation of LOs is purposeful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 and reflects student data. Depending on the needs of the class, multiple LOs may not always be appropriate.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3"/>
              </w:numPr>
              <w:shd w:fill="ffffff" w:val="clear"/>
              <w:ind w:left="720" w:hanging="360"/>
              <w:rPr>
                <w:color w:val="2a2a2a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sz w:val="24"/>
                <w:szCs w:val="24"/>
                <w:highlight w:val="white"/>
                <w:rtl w:val="0"/>
              </w:rPr>
              <w:t xml:space="preserve">Students can articulate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 the LO, why it's important, and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sz w:val="24"/>
                <w:szCs w:val="24"/>
                <w:highlight w:val="white"/>
                <w:rtl w:val="0"/>
              </w:rPr>
              <w:t xml:space="preserve">how it's aligned to their individual needs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 and goals.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Questions to Guide Observation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Is one or more LO evident in the classroom (either on the wall, at a station, or on a virtual platform)? If so, is the LO differentiated to address various student needs and goals?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Can students define the LO in their own words, describe why it’s important, and identify how it’s aligned to their individual needs and goals?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What trends do you notice over time when observing?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2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Observation Notes: </w:t>
            </w:r>
          </w:p>
          <w:p w:rsidR="00000000" w:rsidDel="00000000" w:rsidP="00000000" w:rsidRDefault="00000000" w:rsidRPr="00000000" w14:paraId="0000002F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63500</wp:posOffset>
                </wp:positionV>
                <wp:extent cx="5873115" cy="3213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14205" y="3624108"/>
                          <a:ext cx="586359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This work is licensed under the Creative Commons Attribution-Noncommercial-ShareAlike 4.0 International License.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63500</wp:posOffset>
                </wp:positionV>
                <wp:extent cx="5873115" cy="32131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3115" cy="321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2725</wp:posOffset>
            </wp:positionH>
            <wp:positionV relativeFrom="paragraph">
              <wp:posOffset>69215</wp:posOffset>
            </wp:positionV>
            <wp:extent cx="906780" cy="311785"/>
            <wp:effectExtent b="0" l="0" r="0" t="0"/>
            <wp:wrapNone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311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3">
      <w:pPr>
        <w:pageBreakBefore w:val="0"/>
        <w:rPr>
          <w:rFonts w:ascii="Open Sans" w:cs="Open Sans" w:eastAsia="Open Sans" w:hAnsi="Open Sans"/>
          <w:b w:val="1"/>
          <w:color w:val="7030a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5581650</wp:posOffset>
            </wp:positionH>
            <wp:positionV relativeFrom="paragraph">
              <wp:posOffset>4505325</wp:posOffset>
            </wp:positionV>
            <wp:extent cx="1375410" cy="531495"/>
            <wp:effectExtent b="0" l="0" r="0" t="0"/>
            <wp:wrapSquare wrapText="bothSides" distB="0" distT="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31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0" w:type="first"/>
      <w:footerReference r:id="rId11" w:type="defaul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Personalized Learning</w:t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sz w:val="24"/>
        <w:szCs w:val="24"/>
      </w:rPr>
    </w:pPr>
    <w:hyperlink r:id="rId1"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www.thepltoolbox.com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1"/>
        <w:i w:val="1"/>
        <w:sz w:val="20"/>
        <w:szCs w:val="20"/>
      </w:rPr>
    </w:pPr>
    <w:r w:rsidDel="00000000" w:rsidR="00000000" w:rsidRPr="00000000">
      <w:rPr>
        <w:rFonts w:ascii="Raleway" w:cs="Raleway" w:eastAsia="Raleway" w:hAnsi="Raleway"/>
        <w:b w:val="1"/>
        <w:i w:val="1"/>
        <w:sz w:val="20"/>
        <w:szCs w:val="20"/>
        <w:rtl w:val="0"/>
      </w:rPr>
      <w:t xml:space="preserve">updated June 2022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678159" cy="428754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78159" cy="4287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hepltoolbox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